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8F" w:rsidRPr="007147AE" w:rsidRDefault="000D6EB6" w:rsidP="007147AE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val="fr-FR"/>
        </w:rPr>
      </w:pPr>
      <w:r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val="fr-FR"/>
        </w:rPr>
        <w:t>Durkheim : la sociologie comme science du fait social</w:t>
      </w:r>
    </w:p>
    <w:p w:rsidR="000D6EB6" w:rsidRPr="007147AE" w:rsidRDefault="000D6EB6" w:rsidP="000D6EB6">
      <w:pPr>
        <w:pStyle w:val="NormalWeb"/>
        <w:spacing w:before="115" w:beforeAutospacing="0" w:after="0" w:afterAutospacing="0"/>
        <w:ind w:left="547" w:hanging="547"/>
        <w:jc w:val="both"/>
        <w:rPr>
          <w:sz w:val="22"/>
          <w:szCs w:val="22"/>
        </w:rPr>
      </w:pPr>
      <w:r w:rsidRPr="007147AE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fr-FR"/>
        </w:rPr>
        <w:t>Les règles de la méthode sociologique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(1895)</w:t>
      </w:r>
    </w:p>
    <w:p w:rsidR="000D6EB6" w:rsidRPr="007147AE" w:rsidRDefault="000D6EB6" w:rsidP="000D6EB6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Durkheim justifie la nécessité d’une nouvelle science (la sociologie) par l’existence d’un ordre de phénomènes distincts, les </w:t>
      </w:r>
      <w:r w:rsidRPr="007147AE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fr-FR"/>
        </w:rPr>
        <w:t xml:space="preserve">faits sociaux 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(</w:t>
      </w:r>
      <w:proofErr w:type="spellStart"/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cf</w:t>
      </w:r>
      <w:proofErr w:type="spellEnd"/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Annexe 4)</w:t>
      </w:r>
    </w:p>
    <w:p w:rsidR="000D6EB6" w:rsidRPr="007147AE" w:rsidRDefault="000D6EB6" w:rsidP="000D6EB6">
      <w:pPr>
        <w:pStyle w:val="NormalWeb"/>
        <w:spacing w:before="115" w:beforeAutospacing="0" w:after="0" w:afterAutospacing="0"/>
        <w:ind w:left="547" w:hanging="547"/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sym w:font="Monotype Sorts" w:char="F0DC"/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</w:t>
      </w:r>
      <w:r w:rsidRPr="007147AE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fr-FR"/>
        </w:rPr>
        <w:t>« </w:t>
      </w:r>
      <w:proofErr w:type="gramStart"/>
      <w:r w:rsidRPr="007147AE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fr-FR"/>
        </w:rPr>
        <w:t>des</w:t>
      </w:r>
      <w:proofErr w:type="gramEnd"/>
      <w:r w:rsidRPr="007147AE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fr-FR"/>
        </w:rPr>
        <w:t xml:space="preserve"> manières d'agir, de penser et de sentir, extérieures à l'individu, et qui sont douées d'un pouvoir de coercition en vertu duquel ils s'imposent à lui ».</w:t>
      </w:r>
    </w:p>
    <w:p w:rsidR="000D6EB6" w:rsidRPr="007147AE" w:rsidRDefault="000D6EB6" w:rsidP="000D6EB6">
      <w:pPr>
        <w:pStyle w:val="ListeParagraf"/>
        <w:numPr>
          <w:ilvl w:val="0"/>
          <w:numId w:val="2"/>
        </w:numPr>
        <w:jc w:val="both"/>
        <w:rPr>
          <w:sz w:val="22"/>
          <w:szCs w:val="22"/>
        </w:rPr>
      </w:pPr>
      <w:r w:rsidRPr="007147AE">
        <w:rPr>
          <w:rFonts w:eastAsiaTheme="majorEastAsia"/>
          <w:color w:val="000000" w:themeColor="text1"/>
          <w:kern w:val="24"/>
          <w:sz w:val="22"/>
          <w:szCs w:val="22"/>
          <w:lang w:val="fr-FR"/>
        </w:rPr>
        <w:t>2) Durkheim : la sociologie comm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3 caractéristiques essentielles du fait social :</w:t>
      </w:r>
    </w:p>
    <w:p w:rsidR="000D6EB6" w:rsidRPr="007147AE" w:rsidRDefault="000D6EB6" w:rsidP="000D6EB6">
      <w:pPr>
        <w:pStyle w:val="ListeParagraf"/>
        <w:numPr>
          <w:ilvl w:val="1"/>
          <w:numId w:val="2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Collectif</w:t>
      </w:r>
    </w:p>
    <w:p w:rsidR="000D6EB6" w:rsidRPr="007147AE" w:rsidRDefault="000D6EB6" w:rsidP="000D6EB6">
      <w:pPr>
        <w:pStyle w:val="ListeParagraf"/>
        <w:numPr>
          <w:ilvl w:val="1"/>
          <w:numId w:val="2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Extérieur</w:t>
      </w:r>
    </w:p>
    <w:p w:rsidR="000D6EB6" w:rsidRPr="007147AE" w:rsidRDefault="000D6EB6" w:rsidP="000D6EB6">
      <w:pPr>
        <w:pStyle w:val="ListeParagraf"/>
        <w:numPr>
          <w:ilvl w:val="1"/>
          <w:numId w:val="2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Contraignant</w:t>
      </w:r>
    </w:p>
    <w:p w:rsidR="007147AE" w:rsidRPr="007147AE" w:rsidRDefault="007147AE" w:rsidP="000D6EB6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16"/>
          <w:szCs w:val="16"/>
          <w:lang w:val="fr-FR"/>
        </w:rPr>
      </w:pPr>
    </w:p>
    <w:p w:rsidR="000D6EB6" w:rsidRPr="007147AE" w:rsidRDefault="00B96941" w:rsidP="00B96941">
      <w:pPr>
        <w:spacing w:after="120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>I</w:t>
      </w:r>
      <w:r w:rsidR="000D6EB6"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>dentifier et expliquer un fait social : l’exemple du suicide</w:t>
      </w:r>
    </w:p>
    <w:p w:rsidR="000D6EB6" w:rsidRPr="007147AE" w:rsidRDefault="000D6EB6" w:rsidP="000D6EB6">
      <w:pPr>
        <w:pStyle w:val="NormalWeb"/>
        <w:spacing w:before="115" w:beforeAutospacing="0" w:after="0" w:afterAutospacing="0" w:line="216" w:lineRule="auto"/>
        <w:ind w:left="547" w:hanging="547"/>
        <w:jc w:val="both"/>
        <w:rPr>
          <w:sz w:val="22"/>
          <w:szCs w:val="22"/>
        </w:rPr>
      </w:pPr>
      <w:r w:rsidRPr="007147AE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fr-FR"/>
        </w:rPr>
        <w:t>Le Suicide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(1897)</w:t>
      </w:r>
    </w:p>
    <w:p w:rsidR="000D6EB6" w:rsidRPr="007147AE" w:rsidRDefault="000D6EB6" w:rsidP="000D6EB6">
      <w:pPr>
        <w:pStyle w:val="ListeParagraf"/>
        <w:numPr>
          <w:ilvl w:val="0"/>
          <w:numId w:val="3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Distinction du suicide comme </w:t>
      </w:r>
      <w:r w:rsidRPr="007147AE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fr-FR"/>
        </w:rPr>
        <w:t>fait social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par rapport au suicide comme acte individuel : le r</w:t>
      </w:r>
      <w:r w:rsidRPr="007147AE">
        <w:rPr>
          <w:rFonts w:eastAsia="MS PGothic"/>
          <w:color w:val="000000" w:themeColor="text1"/>
          <w:kern w:val="24"/>
          <w:sz w:val="22"/>
          <w:szCs w:val="22"/>
          <w:lang w:val="fr-FR"/>
        </w:rPr>
        <w:t xml:space="preserve">ôle </w:t>
      </w:r>
      <w:proofErr w:type="gramStart"/>
      <w:r w:rsidRPr="007147AE">
        <w:rPr>
          <w:rFonts w:eastAsia="MS PGothic"/>
          <w:color w:val="000000" w:themeColor="text1"/>
          <w:kern w:val="24"/>
          <w:sz w:val="22"/>
          <w:szCs w:val="22"/>
          <w:lang w:val="fr-FR"/>
        </w:rPr>
        <w:t xml:space="preserve">des statistiques </w:t>
      </w:r>
      <w:r w:rsidRPr="007147AE">
        <w:rPr>
          <w:rFonts w:eastAsia="MS PGothic"/>
          <w:sz w:val="22"/>
          <w:szCs w:val="22"/>
          <w:lang w:val="fr-FR"/>
        </w:rPr>
        <w:sym w:font="Monotype Sorts" w:char="F0DC"/>
      </w:r>
      <w:r w:rsidRPr="007147AE">
        <w:rPr>
          <w:rFonts w:eastAsia="MS PGothic"/>
          <w:color w:val="000000" w:themeColor="text1"/>
          <w:kern w:val="24"/>
          <w:sz w:val="22"/>
          <w:szCs w:val="22"/>
          <w:lang w:val="fr-FR"/>
        </w:rPr>
        <w:t xml:space="preserve"> travail</w:t>
      </w:r>
      <w:proofErr w:type="gramEnd"/>
      <w:r w:rsidRPr="007147AE">
        <w:rPr>
          <w:rFonts w:eastAsia="MS PGothic"/>
          <w:color w:val="000000" w:themeColor="text1"/>
          <w:kern w:val="24"/>
          <w:sz w:val="22"/>
          <w:szCs w:val="22"/>
          <w:lang w:val="fr-FR"/>
        </w:rPr>
        <w:t xml:space="preserve"> sur le </w:t>
      </w:r>
      <w:r w:rsidRPr="007147AE">
        <w:rPr>
          <w:rFonts w:eastAsia="MS PGothic"/>
          <w:i/>
          <w:iCs/>
          <w:color w:val="000000" w:themeColor="text1"/>
          <w:kern w:val="24"/>
          <w:sz w:val="22"/>
          <w:szCs w:val="22"/>
          <w:lang w:val="fr-FR"/>
        </w:rPr>
        <w:t>taux de suicide</w:t>
      </w:r>
    </w:p>
    <w:p w:rsidR="000D6EB6" w:rsidRPr="007147AE" w:rsidRDefault="000D6EB6" w:rsidP="000D6EB6">
      <w:pPr>
        <w:pStyle w:val="ListeParagraf"/>
        <w:numPr>
          <w:ilvl w:val="0"/>
          <w:numId w:val="3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="MS PGothic"/>
          <w:color w:val="000000" w:themeColor="text1"/>
          <w:kern w:val="24"/>
          <w:sz w:val="22"/>
          <w:szCs w:val="22"/>
          <w:lang w:val="fr-FR"/>
        </w:rPr>
        <w:t>Principe d’explication du social par le social</w:t>
      </w:r>
    </w:p>
    <w:p w:rsidR="000D6EB6" w:rsidRPr="007147AE" w:rsidRDefault="000D6EB6" w:rsidP="000D6EB6">
      <w:pPr>
        <w:pStyle w:val="ListeParagraf"/>
        <w:numPr>
          <w:ilvl w:val="0"/>
          <w:numId w:val="3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="MS PGothic"/>
          <w:color w:val="000000" w:themeColor="text1"/>
          <w:kern w:val="24"/>
          <w:sz w:val="22"/>
          <w:szCs w:val="22"/>
          <w:lang w:val="fr-FR"/>
        </w:rPr>
        <w:t>Constat : le taux de suicide varie en fonction de critères sociaux :</w:t>
      </w:r>
    </w:p>
    <w:p w:rsidR="000D6EB6" w:rsidRPr="007147AE" w:rsidRDefault="000D6EB6" w:rsidP="000D6EB6">
      <w:pPr>
        <w:pStyle w:val="ListeParagraf"/>
        <w:numPr>
          <w:ilvl w:val="1"/>
          <w:numId w:val="3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="MS PGothic"/>
          <w:color w:val="000000" w:themeColor="text1"/>
          <w:kern w:val="24"/>
          <w:sz w:val="22"/>
          <w:szCs w:val="22"/>
          <w:lang w:val="fr-FR"/>
        </w:rPr>
        <w:t>Il augmente avec l’âge</w:t>
      </w:r>
    </w:p>
    <w:p w:rsidR="000D6EB6" w:rsidRPr="007147AE" w:rsidRDefault="000D6EB6" w:rsidP="000D6EB6">
      <w:pPr>
        <w:pStyle w:val="ListeParagraf"/>
        <w:numPr>
          <w:ilvl w:val="1"/>
          <w:numId w:val="3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="MS PGothic"/>
          <w:color w:val="000000" w:themeColor="text1"/>
          <w:kern w:val="24"/>
          <w:sz w:val="22"/>
          <w:szCs w:val="22"/>
          <w:lang w:val="fr-FR"/>
        </w:rPr>
        <w:t>Il augmente avec la taille des villes</w:t>
      </w:r>
    </w:p>
    <w:p w:rsidR="000D6EB6" w:rsidRPr="007147AE" w:rsidRDefault="000D6EB6" w:rsidP="000D6EB6">
      <w:pPr>
        <w:pStyle w:val="ListeParagraf"/>
        <w:numPr>
          <w:ilvl w:val="1"/>
          <w:numId w:val="3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="MS PGothic"/>
          <w:color w:val="000000" w:themeColor="text1"/>
          <w:kern w:val="24"/>
          <w:sz w:val="22"/>
          <w:szCs w:val="22"/>
          <w:lang w:val="fr-FR"/>
        </w:rPr>
        <w:t>Plus fort chez les hommes que chez les femmes</w:t>
      </w:r>
    </w:p>
    <w:p w:rsidR="000D6EB6" w:rsidRPr="007147AE" w:rsidRDefault="000D6EB6" w:rsidP="000D6EB6">
      <w:pPr>
        <w:pStyle w:val="ListeParagraf"/>
        <w:numPr>
          <w:ilvl w:val="1"/>
          <w:numId w:val="3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="MS PGothic"/>
          <w:color w:val="000000" w:themeColor="text1"/>
          <w:kern w:val="24"/>
          <w:sz w:val="22"/>
          <w:szCs w:val="22"/>
          <w:lang w:val="fr-FR"/>
        </w:rPr>
        <w:t xml:space="preserve">Plus fort chez les célibataires et veufs que chez les personnes mariées  </w:t>
      </w:r>
    </w:p>
    <w:p w:rsidR="007147AE" w:rsidRPr="007147AE" w:rsidRDefault="007147AE" w:rsidP="007147AE">
      <w:pPr>
        <w:pStyle w:val="ListeParagraf"/>
        <w:spacing w:line="216" w:lineRule="auto"/>
        <w:ind w:left="1440"/>
        <w:jc w:val="both"/>
        <w:rPr>
          <w:sz w:val="22"/>
          <w:szCs w:val="22"/>
        </w:rPr>
      </w:pPr>
    </w:p>
    <w:p w:rsidR="000D6EB6" w:rsidRPr="007147AE" w:rsidRDefault="000D6EB6" w:rsidP="000D6EB6">
      <w:pPr>
        <w:pStyle w:val="ListeParagraf"/>
        <w:numPr>
          <w:ilvl w:val="0"/>
          <w:numId w:val="4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Derrière ces corrélations, proposition d’une explication plus générale : l’augmentation du taux de suicide est liée à un manque d’intégration et de régulation de la société</w:t>
      </w:r>
    </w:p>
    <w:p w:rsidR="000D6EB6" w:rsidRPr="007147AE" w:rsidRDefault="000D6EB6" w:rsidP="000D6EB6">
      <w:pPr>
        <w:pStyle w:val="ListeParagraf"/>
        <w:numPr>
          <w:ilvl w:val="1"/>
          <w:numId w:val="4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fr-FR"/>
        </w:rPr>
        <w:t>Intégration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: processus par lequel la société attire à elle les individus, exerce une emprise sur eux </w:t>
      </w:r>
      <w:r w:rsidRPr="007147AE">
        <w:rPr>
          <w:rFonts w:eastAsiaTheme="minorEastAsia"/>
          <w:sz w:val="22"/>
          <w:szCs w:val="22"/>
          <w:lang w:val="fr-FR"/>
        </w:rPr>
        <w:sym w:font="Monotype Sorts" w:char="F0DC"/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idée que l’attachement des individus à un groupe social préserve du suicide (ex. r</w:t>
      </w:r>
      <w:r w:rsidRPr="007147AE">
        <w:rPr>
          <w:rFonts w:eastAsia="MS PGothic"/>
          <w:color w:val="000000" w:themeColor="text1"/>
          <w:kern w:val="24"/>
          <w:sz w:val="22"/>
          <w:szCs w:val="22"/>
          <w:lang w:val="fr-FR"/>
        </w:rPr>
        <w:t>ôle intégrateur de la famille explique le moindre taux de suicide chez les personnes mariées)</w:t>
      </w:r>
    </w:p>
    <w:p w:rsidR="000D6EB6" w:rsidRPr="007147AE" w:rsidRDefault="000D6EB6" w:rsidP="000D6EB6">
      <w:pPr>
        <w:pStyle w:val="ListeParagraf"/>
        <w:numPr>
          <w:ilvl w:val="1"/>
          <w:numId w:val="4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fr-FR"/>
        </w:rPr>
        <w:t>Régulation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: processus visant à harmoniser les comportements des individus par l’existence d’une hiérarchie sociale considérée comme juste et légitime par les individus </w:t>
      </w:r>
    </w:p>
    <w:p w:rsidR="007147AE" w:rsidRPr="007147AE" w:rsidRDefault="007147AE" w:rsidP="000D6EB6">
      <w:pPr>
        <w:pStyle w:val="NormalWeb"/>
        <w:spacing w:before="96" w:beforeAutospacing="0" w:after="0" w:afterAutospacing="0" w:line="216" w:lineRule="auto"/>
        <w:ind w:left="1166" w:hanging="446"/>
        <w:jc w:val="both"/>
        <w:rPr>
          <w:sz w:val="22"/>
          <w:szCs w:val="22"/>
        </w:rPr>
      </w:pPr>
    </w:p>
    <w:p w:rsidR="000D6EB6" w:rsidRPr="007147AE" w:rsidRDefault="00B96941" w:rsidP="007147AE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>L</w:t>
      </w:r>
      <w:r w:rsidR="000D6EB6"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>ien</w:t>
      </w:r>
      <w:r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 xml:space="preserve"> </w:t>
      </w:r>
      <w:r w:rsidR="000D6EB6"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 xml:space="preserve">social </w:t>
      </w:r>
      <w:r w:rsidR="000D6EB6"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>et évolution des sociétés</w:t>
      </w:r>
    </w:p>
    <w:p w:rsidR="000D6EB6" w:rsidRPr="007147AE" w:rsidRDefault="000D6EB6" w:rsidP="000D6EB6">
      <w:pPr>
        <w:pStyle w:val="NormalWeb"/>
        <w:spacing w:before="115" w:beforeAutospacing="0" w:after="0" w:afterAutospacing="0" w:line="216" w:lineRule="auto"/>
        <w:ind w:left="547" w:hanging="547"/>
        <w:jc w:val="both"/>
        <w:rPr>
          <w:sz w:val="22"/>
          <w:szCs w:val="22"/>
        </w:rPr>
      </w:pPr>
      <w:r w:rsidRPr="007147AE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fr-FR"/>
        </w:rPr>
        <w:t>De la division du travail social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(1893)</w:t>
      </w:r>
    </w:p>
    <w:p w:rsidR="000D6EB6" w:rsidRPr="007147AE" w:rsidRDefault="000D6EB6" w:rsidP="000D6EB6">
      <w:pPr>
        <w:pStyle w:val="NormalWeb"/>
        <w:spacing w:before="115" w:beforeAutospacing="0" w:after="0" w:afterAutospacing="0" w:line="216" w:lineRule="auto"/>
        <w:ind w:left="547" w:hanging="547"/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Durkheim renoue avec deux préoccupations classiques des précurseurs de la sociologie:</w:t>
      </w:r>
    </w:p>
    <w:p w:rsidR="000D6EB6" w:rsidRPr="007147AE" w:rsidRDefault="000D6EB6" w:rsidP="000D6EB6">
      <w:pPr>
        <w:pStyle w:val="ListeParagraf"/>
        <w:numPr>
          <w:ilvl w:val="0"/>
          <w:numId w:val="5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Question du </w:t>
      </w:r>
      <w:r w:rsidRPr="007147AE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fr-FR"/>
        </w:rPr>
        <w:t>fondement du lien social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, ou de la « solidarité » sociale, dans une société marquée par des changements rapides et par la montée de l’individualisme </w:t>
      </w:r>
    </w:p>
    <w:p w:rsidR="000D6EB6" w:rsidRPr="007147AE" w:rsidRDefault="000D6EB6" w:rsidP="000D6EB6">
      <w:pPr>
        <w:pStyle w:val="ListeParagraf"/>
        <w:numPr>
          <w:ilvl w:val="0"/>
          <w:numId w:val="5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Question du </w:t>
      </w:r>
      <w:r w:rsidRPr="007147AE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fr-FR"/>
        </w:rPr>
        <w:t>sens de l’évolution historique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, recherche d’une loi d’évolution des sociétés</w:t>
      </w:r>
    </w:p>
    <w:p w:rsidR="000D6EB6" w:rsidRPr="007147AE" w:rsidRDefault="000D6EB6" w:rsidP="000D6EB6">
      <w:pPr>
        <w:pStyle w:val="NormalWeb"/>
        <w:spacing w:before="115" w:beforeAutospacing="0" w:after="0" w:afterAutospacing="0" w:line="216" w:lineRule="auto"/>
        <w:ind w:left="547" w:hanging="547"/>
        <w:jc w:val="both"/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fr-FR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Réponse simultanée à ces deux questions dans </w:t>
      </w:r>
      <w:r w:rsidRPr="007147AE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fr-FR"/>
        </w:rPr>
        <w:t>De la division du travail social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: passage des sociétés d’une </w:t>
      </w:r>
      <w:r w:rsidRPr="007147AE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fr-FR"/>
        </w:rPr>
        <w:t>solidarité mécanique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à une </w:t>
      </w:r>
      <w:r w:rsidRPr="007147AE">
        <w:rPr>
          <w:rFonts w:eastAsiaTheme="minorEastAsia"/>
          <w:b/>
          <w:bCs/>
          <w:color w:val="000000" w:themeColor="text1"/>
          <w:kern w:val="24"/>
          <w:sz w:val="22"/>
          <w:szCs w:val="22"/>
          <w:lang w:val="fr-FR"/>
        </w:rPr>
        <w:t>solidarité organique</w:t>
      </w:r>
    </w:p>
    <w:p w:rsidR="007147AE" w:rsidRPr="007147AE" w:rsidRDefault="007147AE" w:rsidP="000D6EB6">
      <w:pPr>
        <w:pStyle w:val="NormalWeb"/>
        <w:spacing w:before="115" w:beforeAutospacing="0" w:after="0" w:afterAutospacing="0" w:line="216" w:lineRule="auto"/>
        <w:ind w:left="547" w:hanging="547"/>
        <w:jc w:val="both"/>
        <w:rPr>
          <w:sz w:val="22"/>
          <w:szCs w:val="22"/>
        </w:rPr>
      </w:pPr>
    </w:p>
    <w:p w:rsidR="000D6EB6" w:rsidRPr="007147AE" w:rsidRDefault="00B96941" w:rsidP="007147AE">
      <w:pPr>
        <w:jc w:val="center"/>
        <w:rPr>
          <w:rFonts w:ascii="Times New Roman" w:eastAsiaTheme="majorEastAsia" w:hAnsi="Times New Roman" w:cs="Times New Roman"/>
          <w:color w:val="000000" w:themeColor="text1"/>
          <w:kern w:val="24"/>
          <w:lang w:val="fr-FR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>L</w:t>
      </w:r>
      <w:r w:rsidR="007147AE"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>ien</w:t>
      </w:r>
      <w:r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 xml:space="preserve"> </w:t>
      </w:r>
      <w:r w:rsidR="007147AE"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 xml:space="preserve">social </w:t>
      </w:r>
      <w:r w:rsidR="000D6EB6"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 xml:space="preserve">et évolution des </w:t>
      </w:r>
      <w:proofErr w:type="gramStart"/>
      <w:r w:rsidR="000D6EB6"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>sociétés</w:t>
      </w:r>
      <w:proofErr w:type="gramEnd"/>
      <w:r w:rsidR="000D6EB6"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br/>
      </w:r>
      <w:r w:rsidR="000D6EB6" w:rsidRPr="007147AE">
        <w:rPr>
          <w:rFonts w:ascii="Times New Roman" w:eastAsiaTheme="majorEastAsia" w:hAnsi="Times New Roman" w:cs="Times New Roman"/>
          <w:color w:val="000000" w:themeColor="text1"/>
          <w:kern w:val="24"/>
          <w:lang w:val="fr-FR"/>
        </w:rPr>
        <w:t>(</w:t>
      </w:r>
      <w:r w:rsidR="000D6EB6" w:rsidRPr="007147AE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lang w:val="fr-FR"/>
        </w:rPr>
        <w:t>De la division du travail social</w:t>
      </w:r>
      <w:r w:rsidR="000D6EB6" w:rsidRPr="007147AE">
        <w:rPr>
          <w:rFonts w:ascii="Times New Roman" w:eastAsiaTheme="majorEastAsia" w:hAnsi="Times New Roman" w:cs="Times New Roman"/>
          <w:color w:val="000000" w:themeColor="text1"/>
          <w:kern w:val="24"/>
          <w:lang w:val="fr-FR"/>
        </w:rPr>
        <w:t>, 1893)</w:t>
      </w:r>
    </w:p>
    <w:p w:rsidR="000D6EB6" w:rsidRPr="007147AE" w:rsidRDefault="000D6EB6" w:rsidP="000D6EB6">
      <w:pPr>
        <w:pStyle w:val="ListeParagraf"/>
        <w:numPr>
          <w:ilvl w:val="0"/>
          <w:numId w:val="6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Solidarité mécanique :</w:t>
      </w:r>
    </w:p>
    <w:p w:rsidR="000D6EB6" w:rsidRPr="007147AE" w:rsidRDefault="000D6EB6" w:rsidP="000D6EB6">
      <w:pPr>
        <w:pStyle w:val="ListeParagraf"/>
        <w:numPr>
          <w:ilvl w:val="1"/>
          <w:numId w:val="6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Faible différenciation, les individus sont semblables</w:t>
      </w:r>
    </w:p>
    <w:p w:rsidR="000D6EB6" w:rsidRPr="007147AE" w:rsidRDefault="000D6EB6" w:rsidP="000D6EB6">
      <w:pPr>
        <w:pStyle w:val="ListeParagraf"/>
        <w:numPr>
          <w:ilvl w:val="1"/>
          <w:numId w:val="6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Faible individualisation, l’individu est immédiatement rattaché à la société</w:t>
      </w:r>
    </w:p>
    <w:p w:rsidR="000D6EB6" w:rsidRPr="007147AE" w:rsidRDefault="000D6EB6" w:rsidP="000D6EB6">
      <w:pPr>
        <w:pStyle w:val="ListeParagraf"/>
        <w:numPr>
          <w:ilvl w:val="0"/>
          <w:numId w:val="6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Solidarité organique :</w:t>
      </w:r>
    </w:p>
    <w:p w:rsidR="000D6EB6" w:rsidRPr="007147AE" w:rsidRDefault="000D6EB6" w:rsidP="000D6EB6">
      <w:pPr>
        <w:pStyle w:val="ListeParagraf"/>
        <w:numPr>
          <w:ilvl w:val="1"/>
          <w:numId w:val="6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Division du travail, différenciation des t</w:t>
      </w:r>
      <w:r w:rsidRPr="007147AE">
        <w:rPr>
          <w:rFonts w:eastAsia="MS PGothic"/>
          <w:color w:val="000000" w:themeColor="text1"/>
          <w:kern w:val="24"/>
          <w:sz w:val="22"/>
          <w:szCs w:val="22"/>
          <w:lang w:val="fr-FR"/>
        </w:rPr>
        <w:t xml:space="preserve">âches des uns et des autres </w:t>
      </w:r>
    </w:p>
    <w:p w:rsidR="000D6EB6" w:rsidRPr="007147AE" w:rsidRDefault="000D6EB6" w:rsidP="000D6EB6">
      <w:pPr>
        <w:pStyle w:val="ListeParagraf"/>
        <w:numPr>
          <w:ilvl w:val="1"/>
          <w:numId w:val="6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="MS PGothic"/>
          <w:color w:val="000000" w:themeColor="text1"/>
          <w:kern w:val="24"/>
          <w:sz w:val="22"/>
          <w:szCs w:val="22"/>
          <w:lang w:val="fr-FR"/>
        </w:rPr>
        <w:t>Spécialisation des individus</w:t>
      </w:r>
      <w:r w:rsidRPr="007147AE">
        <w:rPr>
          <w:rFonts w:eastAsia="MS PGothic"/>
          <w:sz w:val="22"/>
          <w:szCs w:val="22"/>
          <w:lang w:val="fr-FR"/>
        </w:rPr>
        <w:sym w:font="Monotype Sorts" w:char="F0DC"/>
      </w:r>
      <w:r w:rsidRPr="007147AE">
        <w:rPr>
          <w:rFonts w:eastAsia="MS PGothic"/>
          <w:color w:val="000000" w:themeColor="text1"/>
          <w:kern w:val="24"/>
          <w:sz w:val="22"/>
          <w:szCs w:val="22"/>
          <w:lang w:val="fr-FR"/>
        </w:rPr>
        <w:t xml:space="preserve"> particularisation de chacun, individualisation</w:t>
      </w:r>
    </w:p>
    <w:p w:rsidR="000D6EB6" w:rsidRPr="007147AE" w:rsidRDefault="000D6EB6" w:rsidP="000D6EB6">
      <w:pPr>
        <w:pStyle w:val="ListeParagraf"/>
        <w:numPr>
          <w:ilvl w:val="1"/>
          <w:numId w:val="6"/>
        </w:numPr>
        <w:spacing w:line="216" w:lineRule="auto"/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L’interdépendance entre les individus permet la solidarité sociale</w:t>
      </w:r>
    </w:p>
    <w:p w:rsidR="007147AE" w:rsidRPr="007147AE" w:rsidRDefault="007147AE" w:rsidP="007147AE">
      <w:pPr>
        <w:pStyle w:val="ListeParagraf"/>
        <w:spacing w:line="216" w:lineRule="auto"/>
        <w:ind w:left="1440"/>
        <w:jc w:val="both"/>
        <w:rPr>
          <w:sz w:val="22"/>
          <w:szCs w:val="22"/>
        </w:rPr>
      </w:pPr>
    </w:p>
    <w:p w:rsidR="000D6EB6" w:rsidRPr="007147AE" w:rsidRDefault="000D6EB6" w:rsidP="007147AE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</w:pPr>
      <w:bookmarkStart w:id="0" w:name="_GoBack"/>
      <w:bookmarkEnd w:id="0"/>
      <w:r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>Bilan : une sociologie holiste</w:t>
      </w:r>
    </w:p>
    <w:p w:rsidR="000D6EB6" w:rsidRPr="007147AE" w:rsidRDefault="000D6EB6" w:rsidP="000D6EB6">
      <w:pPr>
        <w:pStyle w:val="ListeParagraf"/>
        <w:numPr>
          <w:ilvl w:val="0"/>
          <w:numId w:val="7"/>
        </w:numPr>
        <w:spacing w:line="288" w:lineRule="auto"/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Définition du fait social et insistance sur sa dimension contraignante par rapport aux individus</w:t>
      </w:r>
    </w:p>
    <w:p w:rsidR="000D6EB6" w:rsidRPr="007147AE" w:rsidRDefault="000D6EB6" w:rsidP="000D6EB6">
      <w:pPr>
        <w:pStyle w:val="ListeParagraf"/>
        <w:numPr>
          <w:ilvl w:val="0"/>
          <w:numId w:val="7"/>
        </w:numPr>
        <w:spacing w:line="288" w:lineRule="auto"/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Recours aux statistiques, aux données consolidées sur une large population</w:t>
      </w:r>
    </w:p>
    <w:p w:rsidR="007147AE" w:rsidRPr="007147AE" w:rsidRDefault="007147AE">
      <w:pPr>
        <w:rPr>
          <w:rFonts w:ascii="Times New Roman" w:eastAsiaTheme="majorEastAsia" w:hAnsi="Times New Roman" w:cs="Times New Roman"/>
          <w:color w:val="000000" w:themeColor="text1"/>
          <w:kern w:val="24"/>
          <w:lang w:val="fr-FR"/>
        </w:rPr>
      </w:pPr>
      <w:r w:rsidRPr="007147AE">
        <w:rPr>
          <w:rFonts w:ascii="Times New Roman" w:eastAsiaTheme="majorEastAsia" w:hAnsi="Times New Roman" w:cs="Times New Roman"/>
          <w:color w:val="000000" w:themeColor="text1"/>
          <w:kern w:val="24"/>
          <w:lang w:val="fr-FR"/>
        </w:rPr>
        <w:br w:type="page"/>
      </w:r>
    </w:p>
    <w:p w:rsidR="000D6EB6" w:rsidRDefault="000D6EB6" w:rsidP="007147AE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val="fr-FR"/>
        </w:rPr>
      </w:pPr>
      <w:proofErr w:type="spellStart"/>
      <w:r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val="fr-FR"/>
        </w:rPr>
        <w:lastRenderedPageBreak/>
        <w:t>M.Weber</w:t>
      </w:r>
      <w:proofErr w:type="spellEnd"/>
      <w:r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val="fr-FR"/>
        </w:rPr>
        <w:t xml:space="preserve"> : une sociologie compréhensive de l’activité sociale</w:t>
      </w:r>
    </w:p>
    <w:p w:rsidR="007147AE" w:rsidRPr="007147AE" w:rsidRDefault="007147AE" w:rsidP="007147AE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val="fr-FR"/>
        </w:rPr>
      </w:pPr>
    </w:p>
    <w:p w:rsidR="000D6EB6" w:rsidRPr="007147AE" w:rsidRDefault="000D6EB6" w:rsidP="000D6EB6">
      <w:pPr>
        <w:pStyle w:val="NormalWeb"/>
        <w:spacing w:before="96" w:beforeAutospacing="0" w:after="0" w:afterAutospacing="0"/>
        <w:ind w:left="965" w:hanging="965"/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Weber définit la sociologie comme une </w:t>
      </w:r>
      <w:r w:rsidRPr="007147AE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fr-FR"/>
        </w:rPr>
        <w:t>« science qui se propose de comprendre par interprétation l'activité sociale et par là d'expliquer causalement son déroulement et ses effets »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(</w:t>
      </w:r>
      <w:r w:rsidRPr="007147AE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fr-FR"/>
        </w:rPr>
        <w:t>Economie et société t.1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, p.28).</w:t>
      </w:r>
    </w:p>
    <w:p w:rsidR="000D6EB6" w:rsidRPr="007147AE" w:rsidRDefault="000D6EB6" w:rsidP="000D6EB6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Affirmation du caractère scientifique de la sociologie</w:t>
      </w:r>
    </w:p>
    <w:p w:rsidR="000D6EB6" w:rsidRPr="007147AE" w:rsidRDefault="000D6EB6" w:rsidP="000D6EB6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Point de départ de la sociologie : l’activité sociale, qui est le fait d’individus </w:t>
      </w:r>
      <w:r w:rsidRPr="007147AE">
        <w:rPr>
          <w:rFonts w:eastAsiaTheme="minorEastAsia"/>
          <w:sz w:val="22"/>
          <w:szCs w:val="22"/>
          <w:lang w:val="fr-FR"/>
        </w:rPr>
        <w:sym w:font="Monotype Sorts" w:char="F0DC"/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individualisme méthodologique</w:t>
      </w:r>
    </w:p>
    <w:p w:rsidR="000D6EB6" w:rsidRPr="007147AE" w:rsidRDefault="000D6EB6" w:rsidP="000D6EB6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Définition de l’activité sociale</w:t>
      </w:r>
    </w:p>
    <w:p w:rsidR="000D6EB6" w:rsidRPr="007147AE" w:rsidRDefault="000D6EB6" w:rsidP="000D6EB6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Une sociologie compréhensive</w:t>
      </w:r>
    </w:p>
    <w:p w:rsidR="000D6EB6" w:rsidRPr="007147AE" w:rsidRDefault="000D6EB6" w:rsidP="000D6EB6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Les déterminants de l’activité sociale</w:t>
      </w:r>
    </w:p>
    <w:p w:rsidR="000D6EB6" w:rsidRPr="007147AE" w:rsidRDefault="000D6EB6" w:rsidP="000D6EB6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L’</w:t>
      </w:r>
      <w:proofErr w:type="spellStart"/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idéal-type</w:t>
      </w:r>
      <w:proofErr w:type="spellEnd"/>
    </w:p>
    <w:p w:rsidR="007147AE" w:rsidRPr="007147AE" w:rsidRDefault="007147AE" w:rsidP="007147AE">
      <w:pPr>
        <w:pStyle w:val="ListeParagraf"/>
        <w:jc w:val="both"/>
        <w:rPr>
          <w:sz w:val="22"/>
          <w:szCs w:val="22"/>
        </w:rPr>
      </w:pPr>
    </w:p>
    <w:p w:rsidR="000D6EB6" w:rsidRPr="007147AE" w:rsidRDefault="000D6EB6" w:rsidP="007147AE">
      <w:pPr>
        <w:pStyle w:val="ListeParagraf"/>
        <w:ind w:left="1080"/>
        <w:jc w:val="center"/>
        <w:rPr>
          <w:rFonts w:eastAsiaTheme="majorEastAsia"/>
          <w:b/>
          <w:color w:val="000000" w:themeColor="text1"/>
          <w:kern w:val="24"/>
          <w:sz w:val="22"/>
          <w:szCs w:val="22"/>
          <w:lang w:val="fr-FR"/>
        </w:rPr>
      </w:pPr>
      <w:proofErr w:type="spellStart"/>
      <w:r w:rsidRPr="007147AE">
        <w:rPr>
          <w:rFonts w:eastAsiaTheme="majorEastAsia"/>
          <w:b/>
          <w:color w:val="000000" w:themeColor="text1"/>
          <w:kern w:val="24"/>
          <w:sz w:val="22"/>
          <w:szCs w:val="22"/>
          <w:lang w:val="fr-FR"/>
        </w:rPr>
        <w:t>M.Weber</w:t>
      </w:r>
      <w:proofErr w:type="spellEnd"/>
      <w:r w:rsidRPr="007147AE">
        <w:rPr>
          <w:rFonts w:eastAsiaTheme="majorEastAsia"/>
          <w:b/>
          <w:color w:val="000000" w:themeColor="text1"/>
          <w:kern w:val="24"/>
          <w:sz w:val="22"/>
          <w:szCs w:val="22"/>
          <w:lang w:val="fr-FR"/>
        </w:rPr>
        <w:t xml:space="preserve"> : Définition de l’activité sociale</w:t>
      </w:r>
    </w:p>
    <w:p w:rsidR="007147AE" w:rsidRPr="007147AE" w:rsidRDefault="007147AE" w:rsidP="007147AE">
      <w:pPr>
        <w:pStyle w:val="ListeParagraf"/>
        <w:ind w:left="1080"/>
        <w:jc w:val="center"/>
        <w:rPr>
          <w:rFonts w:eastAsiaTheme="majorEastAsia"/>
          <w:b/>
          <w:color w:val="000000" w:themeColor="text1"/>
          <w:kern w:val="24"/>
          <w:sz w:val="22"/>
          <w:szCs w:val="22"/>
          <w:lang w:val="fr-FR"/>
        </w:rPr>
      </w:pPr>
    </w:p>
    <w:p w:rsidR="00000000" w:rsidRPr="007147AE" w:rsidRDefault="00B96941" w:rsidP="000D6EB6">
      <w:pPr>
        <w:pStyle w:val="ListeParagraf"/>
        <w:numPr>
          <w:ilvl w:val="0"/>
          <w:numId w:val="10"/>
        </w:numPr>
        <w:jc w:val="both"/>
        <w:rPr>
          <w:rFonts w:eastAsiaTheme="majorEastAsia"/>
          <w:color w:val="000000" w:themeColor="text1"/>
          <w:kern w:val="24"/>
          <w:sz w:val="22"/>
          <w:szCs w:val="22"/>
        </w:rPr>
      </w:pPr>
      <w:r w:rsidRPr="007147AE">
        <w:rPr>
          <w:rFonts w:eastAsiaTheme="majorEastAsia"/>
          <w:color w:val="000000" w:themeColor="text1"/>
          <w:kern w:val="24"/>
          <w:sz w:val="22"/>
          <w:szCs w:val="22"/>
          <w:lang w:val="fr-FR"/>
        </w:rPr>
        <w:t xml:space="preserve">Une </w:t>
      </w:r>
      <w:r w:rsidRPr="007147AE">
        <w:rPr>
          <w:rFonts w:eastAsiaTheme="majorEastAsia"/>
          <w:b/>
          <w:bCs/>
          <w:color w:val="000000" w:themeColor="text1"/>
          <w:kern w:val="24"/>
          <w:sz w:val="22"/>
          <w:szCs w:val="22"/>
          <w:lang w:val="fr-FR"/>
        </w:rPr>
        <w:t>activité</w:t>
      </w:r>
      <w:r w:rsidRPr="007147AE">
        <w:rPr>
          <w:rFonts w:eastAsiaTheme="majorEastAsia"/>
          <w:color w:val="000000" w:themeColor="text1"/>
          <w:kern w:val="24"/>
          <w:sz w:val="22"/>
          <w:szCs w:val="22"/>
          <w:lang w:val="fr-FR"/>
        </w:rPr>
        <w:t xml:space="preserve"> est un comportement humain qui a un </w:t>
      </w:r>
      <w:r w:rsidRPr="007147AE">
        <w:rPr>
          <w:rFonts w:eastAsiaTheme="majorEastAsia"/>
          <w:i/>
          <w:iCs/>
          <w:color w:val="000000" w:themeColor="text1"/>
          <w:kern w:val="24"/>
          <w:sz w:val="22"/>
          <w:szCs w:val="22"/>
          <w:lang w:val="fr-FR"/>
        </w:rPr>
        <w:t>sens</w:t>
      </w:r>
      <w:r w:rsidRPr="007147AE">
        <w:rPr>
          <w:rFonts w:eastAsiaTheme="majorEastAsia"/>
          <w:color w:val="000000" w:themeColor="text1"/>
          <w:kern w:val="24"/>
          <w:sz w:val="22"/>
          <w:szCs w:val="22"/>
          <w:lang w:val="fr-FR"/>
        </w:rPr>
        <w:t xml:space="preserve"> aux yeux de celui ou celle qui l’adopte</w:t>
      </w:r>
    </w:p>
    <w:p w:rsidR="00000000" w:rsidRPr="007147AE" w:rsidRDefault="00B96941" w:rsidP="000D6EB6">
      <w:pPr>
        <w:pStyle w:val="ListeParagraf"/>
        <w:numPr>
          <w:ilvl w:val="0"/>
          <w:numId w:val="10"/>
        </w:numPr>
        <w:jc w:val="both"/>
        <w:rPr>
          <w:rFonts w:eastAsiaTheme="majorEastAsia"/>
          <w:color w:val="000000" w:themeColor="text1"/>
          <w:kern w:val="24"/>
          <w:sz w:val="22"/>
          <w:szCs w:val="22"/>
        </w:rPr>
      </w:pPr>
      <w:r w:rsidRPr="007147AE">
        <w:rPr>
          <w:rFonts w:eastAsiaTheme="majorEastAsia"/>
          <w:color w:val="000000" w:themeColor="text1"/>
          <w:kern w:val="24"/>
          <w:sz w:val="22"/>
          <w:szCs w:val="22"/>
          <w:lang w:val="fr-FR"/>
        </w:rPr>
        <w:t xml:space="preserve">Cette activité est </w:t>
      </w:r>
      <w:r w:rsidRPr="007147AE">
        <w:rPr>
          <w:rFonts w:eastAsiaTheme="majorEastAsia"/>
          <w:b/>
          <w:bCs/>
          <w:color w:val="000000" w:themeColor="text1"/>
          <w:kern w:val="24"/>
          <w:sz w:val="22"/>
          <w:szCs w:val="22"/>
          <w:lang w:val="fr-FR"/>
        </w:rPr>
        <w:t>sociale</w:t>
      </w:r>
      <w:r w:rsidRPr="007147AE">
        <w:rPr>
          <w:rFonts w:eastAsiaTheme="majorEastAsia"/>
          <w:color w:val="000000" w:themeColor="text1"/>
          <w:kern w:val="24"/>
          <w:sz w:val="22"/>
          <w:szCs w:val="22"/>
          <w:lang w:val="fr-FR"/>
        </w:rPr>
        <w:t xml:space="preserve"> si le sens que je lui donne </w:t>
      </w:r>
      <w:r w:rsidRPr="007147AE">
        <w:rPr>
          <w:rFonts w:eastAsiaTheme="majorEastAsia"/>
          <w:i/>
          <w:iCs/>
          <w:color w:val="000000" w:themeColor="text1"/>
          <w:kern w:val="24"/>
          <w:sz w:val="22"/>
          <w:szCs w:val="22"/>
          <w:lang w:val="fr-FR"/>
        </w:rPr>
        <w:t>se rapporte au comportement d’autrui</w:t>
      </w:r>
    </w:p>
    <w:p w:rsidR="007147AE" w:rsidRPr="007147AE" w:rsidRDefault="007147AE" w:rsidP="007147AE">
      <w:pPr>
        <w:ind w:left="360"/>
        <w:jc w:val="both"/>
        <w:rPr>
          <w:rFonts w:ascii="Times New Roman" w:eastAsiaTheme="majorEastAsia" w:hAnsi="Times New Roman" w:cs="Times New Roman"/>
          <w:color w:val="000000" w:themeColor="text1"/>
          <w:kern w:val="24"/>
        </w:rPr>
      </w:pPr>
    </w:p>
    <w:p w:rsidR="000D6EB6" w:rsidRPr="007147AE" w:rsidRDefault="000D6EB6" w:rsidP="007147AE">
      <w:pPr>
        <w:ind w:left="360"/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</w:pPr>
      <w:proofErr w:type="spellStart"/>
      <w:r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>M.Weber</w:t>
      </w:r>
      <w:proofErr w:type="spellEnd"/>
      <w:r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 xml:space="preserve"> : une sociologie compréhensive</w:t>
      </w:r>
    </w:p>
    <w:p w:rsidR="000D6EB6" w:rsidRPr="007147AE" w:rsidRDefault="000D6EB6" w:rsidP="000D6EB6">
      <w:pPr>
        <w:pStyle w:val="ListeParagraf"/>
        <w:numPr>
          <w:ilvl w:val="0"/>
          <w:numId w:val="12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Pour </w:t>
      </w:r>
      <w:r w:rsidRPr="007147AE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fr-FR"/>
        </w:rPr>
        <w:t>expliquer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l’activité sociale, il faut </w:t>
      </w:r>
      <w:r w:rsidRPr="007147AE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fr-FR"/>
        </w:rPr>
        <w:t>comprendre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le </w:t>
      </w:r>
      <w:r w:rsidRPr="007147AE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fr-FR"/>
        </w:rPr>
        <w:t>sens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que les individus assignent à leurs actions</w:t>
      </w:r>
    </w:p>
    <w:p w:rsidR="000D6EB6" w:rsidRPr="007147AE" w:rsidRDefault="000D6EB6" w:rsidP="000D6EB6">
      <w:pPr>
        <w:pStyle w:val="ListeParagraf"/>
        <w:numPr>
          <w:ilvl w:val="0"/>
          <w:numId w:val="12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La compréhension passe toujours par une démarche d’</w:t>
      </w:r>
      <w:r w:rsidRPr="007147AE">
        <w:rPr>
          <w:rFonts w:eastAsiaTheme="minorEastAsia"/>
          <w:i/>
          <w:iCs/>
          <w:color w:val="000000" w:themeColor="text1"/>
          <w:kern w:val="24"/>
          <w:sz w:val="22"/>
          <w:szCs w:val="22"/>
          <w:lang w:val="fr-FR"/>
        </w:rPr>
        <w:t>interprétation</w:t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: le sociologue interprète ce sens à partir de sa connaissance du contexte, de ce que les individus lui disent, mais il ne peut se mettre totalement à leur place.</w:t>
      </w:r>
    </w:p>
    <w:p w:rsidR="007147AE" w:rsidRPr="007147AE" w:rsidRDefault="007147AE" w:rsidP="007147AE">
      <w:pPr>
        <w:pStyle w:val="ListeParagraf"/>
        <w:jc w:val="both"/>
        <w:rPr>
          <w:sz w:val="22"/>
          <w:szCs w:val="22"/>
        </w:rPr>
      </w:pPr>
    </w:p>
    <w:p w:rsidR="000D6EB6" w:rsidRPr="007147AE" w:rsidRDefault="000D6EB6" w:rsidP="007147AE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</w:pPr>
      <w:proofErr w:type="spellStart"/>
      <w:r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>M.Weber</w:t>
      </w:r>
      <w:proofErr w:type="spellEnd"/>
      <w:r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 xml:space="preserve"> : les déterminants de l’activité sociale</w:t>
      </w:r>
    </w:p>
    <w:p w:rsidR="000D6EB6" w:rsidRPr="007147AE" w:rsidRDefault="000D6EB6" w:rsidP="000D6EB6">
      <w:pPr>
        <w:pStyle w:val="ListeParagraf"/>
        <w:numPr>
          <w:ilvl w:val="0"/>
          <w:numId w:val="14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Action rationnelle en finalité</w:t>
      </w:r>
    </w:p>
    <w:p w:rsidR="000D6EB6" w:rsidRPr="007147AE" w:rsidRDefault="000D6EB6" w:rsidP="000D6EB6">
      <w:pPr>
        <w:pStyle w:val="ListeParagraf"/>
        <w:numPr>
          <w:ilvl w:val="0"/>
          <w:numId w:val="14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Action rationnelle en valeur</w:t>
      </w:r>
    </w:p>
    <w:p w:rsidR="000D6EB6" w:rsidRPr="007147AE" w:rsidRDefault="000D6EB6" w:rsidP="000D6EB6">
      <w:pPr>
        <w:pStyle w:val="ListeParagraf"/>
        <w:numPr>
          <w:ilvl w:val="0"/>
          <w:numId w:val="14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Action </w:t>
      </w:r>
      <w:proofErr w:type="spellStart"/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affectuelle</w:t>
      </w:r>
      <w:proofErr w:type="spellEnd"/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</w:t>
      </w:r>
    </w:p>
    <w:p w:rsidR="000D6EB6" w:rsidRPr="007147AE" w:rsidRDefault="000D6EB6" w:rsidP="000D6EB6">
      <w:pPr>
        <w:pStyle w:val="ListeParagraf"/>
        <w:numPr>
          <w:ilvl w:val="0"/>
          <w:numId w:val="14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Action traditionnelle</w:t>
      </w:r>
    </w:p>
    <w:p w:rsidR="007147AE" w:rsidRPr="007147AE" w:rsidRDefault="007147AE" w:rsidP="007147AE">
      <w:pPr>
        <w:pStyle w:val="ListeParagraf"/>
        <w:jc w:val="both"/>
        <w:rPr>
          <w:sz w:val="22"/>
          <w:szCs w:val="22"/>
        </w:rPr>
      </w:pPr>
    </w:p>
    <w:p w:rsidR="000D6EB6" w:rsidRPr="007147AE" w:rsidRDefault="000D6EB6" w:rsidP="007147AE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</w:pPr>
      <w:r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>Weber : l’</w:t>
      </w:r>
      <w:proofErr w:type="spellStart"/>
      <w:r w:rsidRPr="007147AE">
        <w:rPr>
          <w:rFonts w:ascii="Times New Roman" w:eastAsiaTheme="majorEastAsia" w:hAnsi="Times New Roman" w:cs="Times New Roman"/>
          <w:b/>
          <w:color w:val="000000" w:themeColor="text1"/>
          <w:kern w:val="24"/>
          <w:lang w:val="fr-FR"/>
        </w:rPr>
        <w:t>idéal-type</w:t>
      </w:r>
      <w:proofErr w:type="spellEnd"/>
    </w:p>
    <w:p w:rsidR="000D6EB6" w:rsidRPr="007147AE" w:rsidRDefault="000D6EB6" w:rsidP="000D6EB6">
      <w:pPr>
        <w:pStyle w:val="ListeParagraf"/>
        <w:numPr>
          <w:ilvl w:val="0"/>
          <w:numId w:val="15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Définition : une construction théorique qui accentue certains traits de la réalité pour en faciliter la compréhension. Entre la réalité empirique et l’IT, il y a à la fois simplification et accentuation de certains traits </w:t>
      </w:r>
      <w:r w:rsidRPr="007147AE">
        <w:rPr>
          <w:rFonts w:eastAsiaTheme="minorEastAsia"/>
          <w:sz w:val="22"/>
          <w:szCs w:val="22"/>
          <w:lang w:val="fr-FR"/>
        </w:rPr>
        <w:sym w:font="Monotype Sorts" w:char="F0DC"/>
      </w: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 une « utopie »</w:t>
      </w:r>
    </w:p>
    <w:p w:rsidR="000D6EB6" w:rsidRPr="007147AE" w:rsidRDefault="000D6EB6" w:rsidP="000D6EB6">
      <w:pPr>
        <w:pStyle w:val="ListeParagraf"/>
        <w:numPr>
          <w:ilvl w:val="0"/>
          <w:numId w:val="15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Exemple : les types de légitimité</w:t>
      </w:r>
    </w:p>
    <w:p w:rsidR="000D6EB6" w:rsidRPr="007147AE" w:rsidRDefault="000D6EB6" w:rsidP="000D6EB6">
      <w:pPr>
        <w:pStyle w:val="ListeParagraf"/>
        <w:numPr>
          <w:ilvl w:val="1"/>
          <w:numId w:val="15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Rationnelle-légale</w:t>
      </w:r>
    </w:p>
    <w:p w:rsidR="000D6EB6" w:rsidRPr="007147AE" w:rsidRDefault="000D6EB6" w:rsidP="000D6EB6">
      <w:pPr>
        <w:pStyle w:val="ListeParagraf"/>
        <w:numPr>
          <w:ilvl w:val="1"/>
          <w:numId w:val="15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Traditionnelle</w:t>
      </w:r>
    </w:p>
    <w:p w:rsidR="000D6EB6" w:rsidRPr="007147AE" w:rsidRDefault="000D6EB6" w:rsidP="000D6EB6">
      <w:pPr>
        <w:pStyle w:val="ListeParagraf"/>
        <w:numPr>
          <w:ilvl w:val="1"/>
          <w:numId w:val="15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Charismatique</w:t>
      </w:r>
    </w:p>
    <w:p w:rsidR="007147AE" w:rsidRPr="007147AE" w:rsidRDefault="007147AE" w:rsidP="007147AE">
      <w:pPr>
        <w:pStyle w:val="ListeParagraf"/>
        <w:ind w:left="1440"/>
        <w:jc w:val="both"/>
        <w:rPr>
          <w:sz w:val="22"/>
          <w:szCs w:val="22"/>
        </w:rPr>
      </w:pPr>
    </w:p>
    <w:p w:rsidR="000D6EB6" w:rsidRPr="007147AE" w:rsidRDefault="000D6EB6" w:rsidP="007147AE">
      <w:pPr>
        <w:pStyle w:val="ListeParagraf"/>
        <w:ind w:left="1080"/>
        <w:jc w:val="center"/>
        <w:rPr>
          <w:rFonts w:eastAsiaTheme="majorEastAsia"/>
          <w:b/>
          <w:color w:val="000000" w:themeColor="text1"/>
          <w:kern w:val="24"/>
          <w:sz w:val="22"/>
          <w:szCs w:val="22"/>
          <w:lang w:val="fr-FR"/>
        </w:rPr>
      </w:pPr>
      <w:r w:rsidRPr="007147AE">
        <w:rPr>
          <w:rFonts w:eastAsiaTheme="majorEastAsia"/>
          <w:b/>
          <w:color w:val="000000" w:themeColor="text1"/>
          <w:kern w:val="24"/>
          <w:sz w:val="22"/>
          <w:szCs w:val="22"/>
          <w:lang w:val="fr-FR"/>
        </w:rPr>
        <w:t>Weber : une pensée de la modernité</w:t>
      </w:r>
    </w:p>
    <w:p w:rsidR="007147AE" w:rsidRPr="007147AE" w:rsidRDefault="007147AE" w:rsidP="007147AE">
      <w:pPr>
        <w:pStyle w:val="ListeParagraf"/>
        <w:ind w:left="1080"/>
        <w:jc w:val="center"/>
        <w:rPr>
          <w:rFonts w:eastAsiaTheme="majorEastAsia"/>
          <w:b/>
          <w:color w:val="000000" w:themeColor="text1"/>
          <w:kern w:val="24"/>
          <w:sz w:val="22"/>
          <w:szCs w:val="22"/>
          <w:lang w:val="fr-FR"/>
        </w:rPr>
      </w:pPr>
    </w:p>
    <w:p w:rsidR="000D6EB6" w:rsidRPr="007147AE" w:rsidRDefault="000D6EB6" w:rsidP="000D6EB6">
      <w:pPr>
        <w:pStyle w:val="ListeParagraf"/>
        <w:numPr>
          <w:ilvl w:val="0"/>
          <w:numId w:val="16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L’éthique protestante et l’esprit du capitalisme</w:t>
      </w:r>
    </w:p>
    <w:p w:rsidR="000D6EB6" w:rsidRPr="007147AE" w:rsidRDefault="000D6EB6" w:rsidP="000D6EB6">
      <w:pPr>
        <w:pStyle w:val="ListeParagraf"/>
        <w:numPr>
          <w:ilvl w:val="0"/>
          <w:numId w:val="17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L’esprit du capitalisme : esprit de travail, d’économie, de rigueur, de maximisation de l’investissement</w:t>
      </w:r>
    </w:p>
    <w:p w:rsidR="000D6EB6" w:rsidRPr="007147AE" w:rsidRDefault="000D6EB6" w:rsidP="000D6EB6">
      <w:pPr>
        <w:pStyle w:val="ListeParagraf"/>
        <w:numPr>
          <w:ilvl w:val="0"/>
          <w:numId w:val="17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Affinité avec l’éthique protestante : r</w:t>
      </w:r>
      <w:r w:rsidRPr="007147AE">
        <w:rPr>
          <w:rFonts w:eastAsia="MS PGothic"/>
          <w:color w:val="000000" w:themeColor="text1"/>
          <w:kern w:val="24"/>
          <w:sz w:val="22"/>
          <w:szCs w:val="22"/>
          <w:lang w:val="fr-FR"/>
        </w:rPr>
        <w:t>ôle de l’ascèse et doctrine de la prédestination</w:t>
      </w:r>
    </w:p>
    <w:p w:rsidR="000D6EB6" w:rsidRPr="007147AE" w:rsidRDefault="000D6EB6" w:rsidP="000D6EB6">
      <w:pPr>
        <w:pStyle w:val="ListeParagraf"/>
        <w:numPr>
          <w:ilvl w:val="0"/>
          <w:numId w:val="17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Illustration de la démarche compréhensive de Weber, centrée sur les individus</w:t>
      </w:r>
    </w:p>
    <w:p w:rsidR="000D6EB6" w:rsidRPr="007147AE" w:rsidRDefault="000D6EB6" w:rsidP="000D6EB6">
      <w:pPr>
        <w:pStyle w:val="ListeParagraf"/>
        <w:numPr>
          <w:ilvl w:val="0"/>
          <w:numId w:val="18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 xml:space="preserve">Le processus de </w:t>
      </w:r>
      <w:proofErr w:type="spellStart"/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rationnalisation</w:t>
      </w:r>
      <w:proofErr w:type="spellEnd"/>
    </w:p>
    <w:p w:rsidR="000D6EB6" w:rsidRPr="007147AE" w:rsidRDefault="000D6EB6" w:rsidP="000D6EB6">
      <w:pPr>
        <w:pStyle w:val="NormalWeb"/>
        <w:spacing w:before="154" w:beforeAutospacing="0" w:after="0" w:afterAutospacing="0"/>
        <w:ind w:left="965" w:hanging="965"/>
        <w:jc w:val="both"/>
        <w:rPr>
          <w:b/>
          <w:sz w:val="22"/>
          <w:szCs w:val="22"/>
        </w:rPr>
      </w:pPr>
      <w:r w:rsidRPr="007147AE">
        <w:rPr>
          <w:rFonts w:eastAsiaTheme="minorEastAsia"/>
          <w:b/>
          <w:color w:val="000000" w:themeColor="text1"/>
          <w:kern w:val="24"/>
          <w:sz w:val="22"/>
          <w:szCs w:val="22"/>
          <w:lang w:val="fr-FR"/>
        </w:rPr>
        <w:t xml:space="preserve">Augmentation de la </w:t>
      </w:r>
      <w:proofErr w:type="spellStart"/>
      <w:r w:rsidRPr="007147AE">
        <w:rPr>
          <w:rFonts w:eastAsiaTheme="minorEastAsia"/>
          <w:b/>
          <w:color w:val="000000" w:themeColor="text1"/>
          <w:kern w:val="24"/>
          <w:sz w:val="22"/>
          <w:szCs w:val="22"/>
          <w:lang w:val="fr-FR"/>
        </w:rPr>
        <w:t>rationnalité</w:t>
      </w:r>
      <w:proofErr w:type="spellEnd"/>
      <w:r w:rsidRPr="007147AE">
        <w:rPr>
          <w:rFonts w:eastAsiaTheme="minorEastAsia"/>
          <w:b/>
          <w:color w:val="000000" w:themeColor="text1"/>
          <w:kern w:val="24"/>
          <w:sz w:val="22"/>
          <w:szCs w:val="22"/>
          <w:lang w:val="fr-FR"/>
        </w:rPr>
        <w:t xml:space="preserve"> formelle</w:t>
      </w:r>
    </w:p>
    <w:p w:rsidR="000D6EB6" w:rsidRPr="007147AE" w:rsidRDefault="000D6EB6" w:rsidP="000D6EB6">
      <w:pPr>
        <w:pStyle w:val="ListeParagraf"/>
        <w:numPr>
          <w:ilvl w:val="0"/>
          <w:numId w:val="19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Dans le système économique</w:t>
      </w:r>
    </w:p>
    <w:p w:rsidR="000D6EB6" w:rsidRPr="007147AE" w:rsidRDefault="000D6EB6" w:rsidP="000D6EB6">
      <w:pPr>
        <w:pStyle w:val="ListeParagraf"/>
        <w:numPr>
          <w:ilvl w:val="0"/>
          <w:numId w:val="19"/>
        </w:numPr>
        <w:jc w:val="both"/>
        <w:rPr>
          <w:sz w:val="22"/>
          <w:szCs w:val="22"/>
        </w:rPr>
      </w:pPr>
      <w:r w:rsidRPr="007147AE">
        <w:rPr>
          <w:rFonts w:eastAsiaTheme="minorEastAsia"/>
          <w:color w:val="000000" w:themeColor="text1"/>
          <w:kern w:val="24"/>
          <w:sz w:val="22"/>
          <w:szCs w:val="22"/>
          <w:lang w:val="fr-FR"/>
        </w:rPr>
        <w:t>Dans les autres sphères d’activité : religion, politique…</w:t>
      </w:r>
    </w:p>
    <w:p w:rsidR="000D6EB6" w:rsidRPr="000D6EB6" w:rsidRDefault="000D6EB6" w:rsidP="000D6EB6">
      <w:pPr>
        <w:pStyle w:val="ListeParagraf"/>
        <w:ind w:left="1080"/>
        <w:rPr>
          <w:rFonts w:asciiTheme="majorHAnsi" w:eastAsiaTheme="majorEastAsia" w:hAnsi="Calibri" w:cstheme="majorBidi"/>
          <w:b/>
          <w:color w:val="000000" w:themeColor="text1"/>
          <w:kern w:val="24"/>
          <w:sz w:val="64"/>
          <w:szCs w:val="64"/>
          <w:lang w:val="fr-FR"/>
        </w:rPr>
      </w:pPr>
    </w:p>
    <w:p w:rsidR="000D6EB6" w:rsidRDefault="000D6EB6"/>
    <w:sectPr w:rsidR="000D6EB6" w:rsidSect="000D6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9AC"/>
    <w:multiLevelType w:val="hybridMultilevel"/>
    <w:tmpl w:val="75C6A5DA"/>
    <w:lvl w:ilvl="0" w:tplc="22C67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847DC">
      <w:start w:val="4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EA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87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E3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A4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A7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80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F934B0"/>
    <w:multiLevelType w:val="hybridMultilevel"/>
    <w:tmpl w:val="1048F8C8"/>
    <w:lvl w:ilvl="0" w:tplc="B72E1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40A08">
      <w:start w:val="4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AA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6D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47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A3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C3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88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843844"/>
    <w:multiLevelType w:val="hybridMultilevel"/>
    <w:tmpl w:val="83527EB8"/>
    <w:lvl w:ilvl="0" w:tplc="F8022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8D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84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2E9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E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E6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A1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E0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CB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EE19C1"/>
    <w:multiLevelType w:val="hybridMultilevel"/>
    <w:tmpl w:val="66BA8ADC"/>
    <w:lvl w:ilvl="0" w:tplc="91A4C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BC1122">
      <w:start w:val="3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8E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6A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A2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AA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8C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C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23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2C3342"/>
    <w:multiLevelType w:val="hybridMultilevel"/>
    <w:tmpl w:val="4AD64E68"/>
    <w:lvl w:ilvl="0" w:tplc="43CAF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C4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AE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82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60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2C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C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88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6E5491"/>
    <w:multiLevelType w:val="hybridMultilevel"/>
    <w:tmpl w:val="0A326C66"/>
    <w:lvl w:ilvl="0" w:tplc="1C1E1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8B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AD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4A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E3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29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C5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6E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E4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7E958F1"/>
    <w:multiLevelType w:val="hybridMultilevel"/>
    <w:tmpl w:val="CCD0E816"/>
    <w:lvl w:ilvl="0" w:tplc="458C9E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5447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A40E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17259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2ED7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5AAC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B82E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72A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16E2D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F5D39"/>
    <w:multiLevelType w:val="hybridMultilevel"/>
    <w:tmpl w:val="19B46516"/>
    <w:lvl w:ilvl="0" w:tplc="5E2E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6D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FE4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AA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A0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EF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65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204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88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3C5B96"/>
    <w:multiLevelType w:val="hybridMultilevel"/>
    <w:tmpl w:val="AD6E052C"/>
    <w:lvl w:ilvl="0" w:tplc="E6969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0F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CE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05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262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CF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46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0F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6E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51E6327"/>
    <w:multiLevelType w:val="hybridMultilevel"/>
    <w:tmpl w:val="3FF4DF54"/>
    <w:lvl w:ilvl="0" w:tplc="4372B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23B90">
      <w:start w:val="4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8B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A6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6D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2E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A5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69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A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5810D0E"/>
    <w:multiLevelType w:val="hybridMultilevel"/>
    <w:tmpl w:val="F0F0CAEA"/>
    <w:lvl w:ilvl="0" w:tplc="153AA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2A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EB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40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E8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2E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61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ED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A3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6C74EB5"/>
    <w:multiLevelType w:val="hybridMultilevel"/>
    <w:tmpl w:val="5DB0C4BC"/>
    <w:lvl w:ilvl="0" w:tplc="0D028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62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C3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85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8D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81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66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0A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A9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8E33F80"/>
    <w:multiLevelType w:val="hybridMultilevel"/>
    <w:tmpl w:val="D1041D10"/>
    <w:lvl w:ilvl="0" w:tplc="F9A4D3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D765D"/>
    <w:multiLevelType w:val="hybridMultilevel"/>
    <w:tmpl w:val="205001F4"/>
    <w:lvl w:ilvl="0" w:tplc="3274D8F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60610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2EE17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8096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E9C4E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60D9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8A9D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B69A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9669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2B0093"/>
    <w:multiLevelType w:val="hybridMultilevel"/>
    <w:tmpl w:val="747AD0CA"/>
    <w:lvl w:ilvl="0" w:tplc="6A2C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7764E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0D0CE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603A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B12AB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6446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7CC2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F5E0B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5292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4245E6"/>
    <w:multiLevelType w:val="hybridMultilevel"/>
    <w:tmpl w:val="8EF0FB8E"/>
    <w:lvl w:ilvl="0" w:tplc="01C65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486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AC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160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8F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A8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C5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2B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0B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DAE79BE"/>
    <w:multiLevelType w:val="hybridMultilevel"/>
    <w:tmpl w:val="799015A4"/>
    <w:lvl w:ilvl="0" w:tplc="9E56D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4997E">
      <w:start w:val="4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6F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A2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04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AC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C2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CD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CA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0BD64FF"/>
    <w:multiLevelType w:val="hybridMultilevel"/>
    <w:tmpl w:val="B07C196E"/>
    <w:lvl w:ilvl="0" w:tplc="00EE114A">
      <w:start w:val="3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54A0A"/>
    <w:multiLevelType w:val="hybridMultilevel"/>
    <w:tmpl w:val="6CFC9594"/>
    <w:lvl w:ilvl="0" w:tplc="E0EEA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A6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2D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EB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E3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2E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01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4D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4E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8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17"/>
  </w:num>
  <w:num w:numId="14">
    <w:abstractNumId w:val="7"/>
  </w:num>
  <w:num w:numId="15">
    <w:abstractNumId w:val="0"/>
  </w:num>
  <w:num w:numId="16">
    <w:abstractNumId w:val="14"/>
  </w:num>
  <w:num w:numId="17">
    <w:abstractNumId w:val="10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B6"/>
    <w:rsid w:val="000D6EB6"/>
    <w:rsid w:val="00203C8F"/>
    <w:rsid w:val="007147AE"/>
    <w:rsid w:val="00B9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D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D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4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4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5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0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6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7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40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34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79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99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46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78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2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74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9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0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1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5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9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8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8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5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6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6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3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99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10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70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65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30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2015-12-29T19:23:00Z</dcterms:created>
  <dcterms:modified xsi:type="dcterms:W3CDTF">2015-12-29T19:23:00Z</dcterms:modified>
</cp:coreProperties>
</file>